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bCs w:val="0"/>
          <w:sz w:val="21"/>
          <w:szCs w:val="21"/>
        </w:rPr>
      </w:pPr>
      <w:r>
        <w:rPr>
          <w:rFonts w:hint="eastAsia"/>
          <w:b/>
          <w:bCs w:val="0"/>
          <w:sz w:val="21"/>
          <w:szCs w:val="21"/>
          <w:lang w:val="en-US" w:eastAsia="zh-CN"/>
        </w:rPr>
        <w:t>Learning sheet</w:t>
      </w:r>
      <w:r>
        <w:rPr>
          <w:rFonts w:hint="eastAsia"/>
          <w:b/>
          <w:bCs w:val="0"/>
          <w:sz w:val="21"/>
          <w:szCs w:val="21"/>
        </w:rPr>
        <w:t xml:space="preserve"> for to-infinitives as </w:t>
      </w:r>
      <w:r>
        <w:rPr>
          <w:rFonts w:hint="eastAsia"/>
          <w:b/>
          <w:bCs w:val="0"/>
          <w:sz w:val="21"/>
          <w:szCs w:val="21"/>
        </w:rPr>
        <w:t>attributives and adverbials of result</w:t>
      </w:r>
      <w:r>
        <w:rPr>
          <w:rFonts w:hint="eastAsia"/>
          <w:b/>
          <w:bCs w:val="0"/>
          <w:sz w:val="21"/>
          <w:szCs w:val="21"/>
          <w:lang w:val="en-US" w:eastAsia="zh-CN"/>
        </w:rPr>
        <w:t xml:space="preserve"> 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Learning objectives</w:t>
      </w:r>
      <w:r>
        <w:rPr>
          <w:b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By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the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end</w:t>
      </w:r>
      <w:r>
        <w:rPr>
          <w:sz w:val="21"/>
          <w:szCs w:val="21"/>
        </w:rPr>
        <w:t xml:space="preserve"> of this section</w:t>
      </w:r>
      <w:r>
        <w:rPr>
          <w:rFonts w:hint="eastAsia"/>
          <w:sz w:val="21"/>
          <w:szCs w:val="21"/>
        </w:rPr>
        <w:t xml:space="preserve">, </w:t>
      </w:r>
      <w:r>
        <w:rPr>
          <w:rFonts w:hint="eastAsia"/>
          <w:sz w:val="21"/>
          <w:szCs w:val="21"/>
          <w:lang w:val="en-US" w:eastAsia="zh-CN"/>
        </w:rPr>
        <w:t>you are expected</w:t>
      </w:r>
      <w:r>
        <w:rPr>
          <w:rFonts w:hint="eastAsia"/>
          <w:sz w:val="21"/>
          <w:szCs w:val="21"/>
        </w:rPr>
        <w:t xml:space="preserve"> to</w:t>
      </w:r>
      <w:r>
        <w:rPr>
          <w:sz w:val="21"/>
          <w:szCs w:val="21"/>
        </w:rPr>
        <w:t>: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right="0" w:hanging="210" w:hangingChars="100"/>
        <w:jc w:val="left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</w:pPr>
      <w:r>
        <w:rPr>
          <w:rFonts w:hint="eastAsia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. 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master the </w:t>
      </w:r>
      <w:r>
        <w:rPr>
          <w:rFonts w:hint="eastAsia" w:cs="Times New Roman"/>
          <w:kern w:val="2"/>
          <w:sz w:val="21"/>
          <w:szCs w:val="21"/>
          <w:lang w:val="en-US" w:eastAsia="zh-CN" w:bidi="ar"/>
        </w:rPr>
        <w:t>rules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of to-infinitives as </w:t>
      </w:r>
      <w:r>
        <w:rPr>
          <w:rFonts w:hint="eastAsia"/>
          <w:sz w:val="21"/>
          <w:szCs w:val="21"/>
        </w:rPr>
        <w:t>attributives and adverbials of result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in different 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"/>
        </w:rPr>
        <w:t>situations;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right="0" w:hanging="210" w:hangingChars="100"/>
        <w:jc w:val="left"/>
        <w:textAlignment w:val="auto"/>
        <w:rPr>
          <w:rFonts w:hint="eastAsia" w:cs="Times New Roman"/>
          <w:b w:val="0"/>
          <w:bCs/>
          <w:kern w:val="2"/>
          <w:sz w:val="21"/>
          <w:szCs w:val="21"/>
          <w:lang w:val="en-US" w:eastAsia="zh-CN" w:bidi="ar"/>
        </w:rPr>
      </w:pPr>
      <w:r>
        <w:rPr>
          <w:rFonts w:hint="eastAsia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. use the right forms of to-infinitives to finish 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"/>
        </w:rPr>
        <w:t xml:space="preserve">various 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>tasks</w:t>
      </w:r>
      <w:r>
        <w:rPr>
          <w:rFonts w:hint="eastAsia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1"/>
          <w:szCs w:val="21"/>
          <w:lang w:val="en-US" w:eastAsia="zh-CN" w:bidi="ar"/>
        </w:rPr>
        <w:t>in new situations</w:t>
      </w: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right="0" w:hanging="210" w:hangingChars="100"/>
        <w:jc w:val="left"/>
        <w:textAlignment w:val="auto"/>
        <w:rPr>
          <w:rFonts w:hint="default" w:cs="Times New Roman"/>
          <w:b w:val="0"/>
          <w:bCs/>
          <w:kern w:val="2"/>
          <w:sz w:val="21"/>
          <w:szCs w:val="21"/>
          <w:lang w:val="en-US" w:eastAsia="zh-CN" w:bidi="ar"/>
        </w:rPr>
      </w:pPr>
      <w:r>
        <w:rPr>
          <w:rFonts w:hint="eastAsia" w:cs="Times New Roman"/>
          <w:b w:val="0"/>
          <w:bCs/>
          <w:kern w:val="2"/>
          <w:sz w:val="21"/>
          <w:szCs w:val="21"/>
          <w:lang w:val="en-US" w:eastAsia="zh-CN" w:bidi="ar"/>
        </w:rPr>
        <w:t>3. apply the rules to practical use, solving new problems.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Times New Roman" w:hAnsi="Times New Roman" w:eastAsia="宋体" w:cs="Times New Roman"/>
          <w:b w:val="0"/>
          <w:bCs/>
          <w:kern w:val="2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hanging="422" w:hangingChars="200"/>
        <w:jc w:val="left"/>
        <w:textAlignment w:val="auto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b/>
          <w:bCs/>
          <w:i w:val="0"/>
          <w:iCs/>
          <w:sz w:val="21"/>
          <w:szCs w:val="21"/>
          <w:lang w:val="en-US" w:eastAsia="zh-CN"/>
        </w:rPr>
        <w:t>Lead in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Watch a video, which introduces the learning objectives of today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s period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kern w:val="2"/>
          <w:sz w:val="21"/>
          <w:szCs w:val="21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2" w:leftChars="0" w:right="0" w:rightChars="0" w:hanging="422" w:hangingChars="200"/>
        <w:jc w:val="left"/>
        <w:textAlignment w:val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Checking the 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quality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 of self-study at home</w:t>
      </w:r>
      <w:r>
        <w:rPr>
          <w:rFonts w:hint="eastAsia"/>
          <w:b/>
          <w:bCs/>
          <w:sz w:val="21"/>
          <w:szCs w:val="21"/>
        </w:rPr>
        <w:t xml:space="preserve"> </w:t>
      </w: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-200" w:right="0" w:right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"/>
        </w:rPr>
      </w:pPr>
      <w:r>
        <w:rPr>
          <w:rFonts w:hint="eastAsia" w:cs="Times New Roman"/>
          <w:b/>
          <w:bCs/>
          <w:kern w:val="2"/>
          <w:sz w:val="21"/>
          <w:szCs w:val="21"/>
          <w:lang w:val="en-US" w:eastAsia="zh-CN" w:bidi="ar"/>
        </w:rPr>
        <w:t xml:space="preserve">    Read the passage and fill in the table below</w:t>
      </w: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19685</wp:posOffset>
            </wp:positionV>
            <wp:extent cx="5250815" cy="3505200"/>
            <wp:effectExtent l="0" t="0" r="6985" b="0"/>
            <wp:wrapNone/>
            <wp:docPr id="92166" name="图片 -2147482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66" name="图片 -2147482618"/>
                    <pic:cNvPicPr>
                      <a:picLocks noChangeAspect="1"/>
                    </pic:cNvPicPr>
                  </pic:nvPicPr>
                  <pic:blipFill>
                    <a:blip r:embed="rId5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0815" cy="3505200"/>
                    </a:xfrm>
                    <a:prstGeom prst="rect">
                      <a:avLst/>
                    </a:prstGeom>
                    <a:noFill/>
                    <a:ln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133350</wp:posOffset>
            </wp:positionV>
            <wp:extent cx="5432425" cy="1110615"/>
            <wp:effectExtent l="0" t="0" r="15875" b="13335"/>
            <wp:wrapNone/>
            <wp:docPr id="92167" name="图片 -214748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67" name="图片 -2147482619"/>
                    <pic:cNvPicPr>
                      <a:picLocks noChangeAspect="1"/>
                    </pic:cNvPicPr>
                  </pic:nvPicPr>
                  <pic:blipFill>
                    <a:blip r:embed="rId6"/>
                    <a:srcRect b="20334"/>
                    <a:stretch>
                      <a:fillRect/>
                    </a:stretch>
                  </pic:blipFill>
                  <pic:spPr>
                    <a:xfrm>
                      <a:off x="0" y="0"/>
                      <a:ext cx="5432425" cy="1110615"/>
                    </a:xfrm>
                    <a:prstGeom prst="rect">
                      <a:avLst/>
                    </a:prstGeom>
                    <a:noFill/>
                    <a:ln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b/>
          <w:szCs w:val="21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b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firstLineChars="0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Working out the rules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szCs w:val="21"/>
        </w:rPr>
      </w:pPr>
      <w:r>
        <w:rPr>
          <w:rFonts w:hint="eastAsia"/>
          <w:szCs w:val="21"/>
        </w:rPr>
        <w:t>W</w:t>
      </w:r>
      <w:r>
        <w:rPr>
          <w:szCs w:val="21"/>
        </w:rPr>
        <w:t xml:space="preserve">hen the </w:t>
      </w:r>
      <w:r>
        <w:rPr>
          <w:i/>
          <w:iCs/>
          <w:szCs w:val="21"/>
        </w:rPr>
        <w:t>to</w:t>
      </w:r>
      <w:r>
        <w:rPr>
          <w:szCs w:val="21"/>
        </w:rPr>
        <w:t xml:space="preserve">-infinitive is used as an attributive, it is often put </w:t>
      </w:r>
      <w:r>
        <w:rPr>
          <w:rFonts w:hint="eastAsia"/>
          <w:szCs w:val="21"/>
          <w:lang w:val="en-US" w:eastAsia="zh-CN"/>
        </w:rPr>
        <w:t>_______</w:t>
      </w:r>
      <w:r>
        <w:rPr>
          <w:szCs w:val="21"/>
        </w:rPr>
        <w:t xml:space="preserve"> the noun or pronoun it modifies.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szCs w:val="21"/>
        </w:rPr>
      </w:pPr>
      <w:r>
        <w:rPr>
          <w:szCs w:val="21"/>
        </w:rPr>
        <w:t xml:space="preserve">When the </w:t>
      </w:r>
      <w:r>
        <w:rPr>
          <w:i/>
          <w:iCs/>
          <w:szCs w:val="21"/>
        </w:rPr>
        <w:t>to</w:t>
      </w:r>
      <w:r>
        <w:rPr>
          <w:szCs w:val="21"/>
        </w:rPr>
        <w:t xml:space="preserve">-infinitive is used as an adverbial of result, it can refer to an </w:t>
      </w:r>
      <w:r>
        <w:rPr>
          <w:rFonts w:hint="eastAsia"/>
          <w:szCs w:val="21"/>
        </w:rPr>
        <w:t>unexpected</w:t>
      </w:r>
      <w:r>
        <w:rPr>
          <w:szCs w:val="21"/>
        </w:rPr>
        <w:t xml:space="preserve"> result. In this case, we often use</w:t>
      </w:r>
      <w:r>
        <w:rPr>
          <w:i/>
          <w:iCs/>
          <w:szCs w:val="21"/>
        </w:rPr>
        <w:t xml:space="preserve"> </w:t>
      </w:r>
      <w:r>
        <w:rPr>
          <w:rFonts w:hint="eastAsia"/>
          <w:i/>
          <w:iCs/>
          <w:szCs w:val="21"/>
          <w:lang w:val="en-US" w:eastAsia="zh-CN"/>
        </w:rPr>
        <w:t xml:space="preserve">__________ </w:t>
      </w:r>
      <w:r>
        <w:rPr>
          <w:szCs w:val="21"/>
        </w:rPr>
        <w:t>before the</w:t>
      </w:r>
      <w:r>
        <w:rPr>
          <w:i/>
          <w:iCs/>
          <w:szCs w:val="21"/>
        </w:rPr>
        <w:t xml:space="preserve"> to</w:t>
      </w:r>
      <w:r>
        <w:rPr>
          <w:szCs w:val="21"/>
        </w:rPr>
        <w:t>-infinitive.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szCs w:val="21"/>
        </w:rPr>
      </w:pPr>
      <w:r>
        <w:rPr>
          <w:rFonts w:hint="eastAsia"/>
          <w:iCs/>
          <w:color w:val="000000"/>
          <w:szCs w:val="21"/>
        </w:rPr>
        <w:t xml:space="preserve">The logical relationship </w:t>
      </w:r>
      <w:r>
        <w:rPr>
          <w:rFonts w:hint="eastAsia"/>
          <w:szCs w:val="21"/>
        </w:rPr>
        <w:t>between the</w:t>
      </w:r>
      <w:r>
        <w:rPr>
          <w:szCs w:val="21"/>
        </w:rPr>
        <w:t xml:space="preserve"> </w:t>
      </w:r>
      <w:r>
        <w:rPr>
          <w:i/>
          <w:iCs/>
          <w:szCs w:val="21"/>
        </w:rPr>
        <w:t>to</w:t>
      </w:r>
      <w:r>
        <w:rPr>
          <w:szCs w:val="21"/>
        </w:rPr>
        <w:t>-infinitive as an attributiv</w:t>
      </w:r>
      <w:r>
        <w:rPr>
          <w:rFonts w:hint="eastAsia"/>
          <w:szCs w:val="21"/>
        </w:rPr>
        <w:t>e and</w:t>
      </w:r>
      <w:r>
        <w:rPr>
          <w:szCs w:val="21"/>
        </w:rPr>
        <w:t xml:space="preserve"> the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noun or pronoun it modifies</w:t>
      </w:r>
      <w:r>
        <w:rPr>
          <w:rFonts w:hint="eastAsia"/>
          <w:szCs w:val="21"/>
        </w:rPr>
        <w:t xml:space="preserve"> can be </w:t>
      </w:r>
      <w:r>
        <w:rPr>
          <w:szCs w:val="21"/>
        </w:rPr>
        <w:t>summarized</w:t>
      </w:r>
      <w:r>
        <w:rPr>
          <w:rFonts w:hint="eastAsia"/>
          <w:szCs w:val="21"/>
        </w:rPr>
        <w:t xml:space="preserve"> as follows: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szCs w:val="21"/>
        </w:rPr>
        <w:t>a. verb-subject（动宾关系）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b. subject-verb （主谓关系）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c. apposition  （同位关系）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2" w:leftChars="0" w:hanging="422" w:hangingChars="200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1"/>
          <w:szCs w:val="21"/>
        </w:rPr>
        <w:t>Exploration of important and difficult points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auto"/>
        <w:rPr>
          <w:rFonts w:hint="default"/>
          <w:i w:val="0"/>
          <w:iCs/>
          <w:sz w:val="21"/>
          <w:szCs w:val="21"/>
          <w:lang w:val="en-US" w:eastAsia="zh-CN"/>
        </w:rPr>
      </w:pPr>
      <w:r>
        <w:rPr>
          <w:rFonts w:hint="eastAsia"/>
          <w:i w:val="0"/>
          <w:iCs/>
          <w:sz w:val="21"/>
          <w:szCs w:val="21"/>
          <w:lang w:val="en-US" w:eastAsia="zh-CN"/>
        </w:rPr>
        <w:t xml:space="preserve">A further study of to-infinitives as </w:t>
      </w:r>
      <w:r>
        <w:rPr>
          <w:rFonts w:hint="eastAsia"/>
          <w:sz w:val="21"/>
          <w:szCs w:val="21"/>
        </w:rPr>
        <w:t>attributives and adverbials of result</w:t>
      </w:r>
      <w:r>
        <w:rPr>
          <w:rFonts w:hint="eastAsia"/>
          <w:i w:val="0"/>
          <w:iCs/>
          <w:sz w:val="21"/>
          <w:szCs w:val="21"/>
          <w:lang w:val="en-US" w:eastAsia="zh-CN"/>
        </w:rPr>
        <w:t>.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auto"/>
        <w:rPr>
          <w:rFonts w:hint="default" w:eastAsia="宋体"/>
          <w:sz w:val="21"/>
          <w:szCs w:val="21"/>
          <w:lang w:val="en-US" w:eastAsia="zh-CN"/>
        </w:rPr>
      </w:pPr>
      <w:r>
        <w:rPr>
          <w:sz w:val="21"/>
          <w:szCs w:val="21"/>
        </w:rPr>
        <w:t>T</w:t>
      </w:r>
      <w:r>
        <w:rPr>
          <w:rFonts w:hint="eastAsia"/>
          <w:sz w:val="21"/>
          <w:szCs w:val="21"/>
        </w:rPr>
        <w:t xml:space="preserve">o-infinitives </w:t>
      </w:r>
      <w:r>
        <w:rPr>
          <w:sz w:val="21"/>
          <w:szCs w:val="21"/>
        </w:rPr>
        <w:t xml:space="preserve">used </w:t>
      </w:r>
      <w:r>
        <w:rPr>
          <w:rFonts w:hint="eastAsia"/>
          <w:sz w:val="21"/>
          <w:szCs w:val="21"/>
        </w:rPr>
        <w:t xml:space="preserve">as </w:t>
      </w:r>
      <w:r>
        <w:rPr>
          <w:rFonts w:hint="eastAsia"/>
          <w:sz w:val="21"/>
          <w:szCs w:val="21"/>
          <w:lang w:val="en-US" w:eastAsia="zh-CN"/>
        </w:rPr>
        <w:t>an attributive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hanging="420" w:hanging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* Subject-Verb（主谓关系）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100" w:hanging="210" w:hangingChars="1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(1). He was the best man to do the job.        (2). Who was the first man to climb Mount Everest?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100" w:hanging="210" w:hangingChars="1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* Verb-object（动宾关系）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100" w:hanging="210" w:hangingChars="1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(1). Tommy left us a lot of problems to solve.  (2). He wanted to find a new house to live in.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940" w:leftChars="100" w:hanging="2730" w:hangingChars="13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* Apposition （同位关系）  后接不定式作定语的常见同位语有：ability, ambition, chance, wish, decision, promise, reason, opportunity …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(1)</w:t>
      </w:r>
      <w:r>
        <w:rPr>
          <w:rFonts w:hint="default"/>
          <w:sz w:val="21"/>
          <w:szCs w:val="21"/>
          <w:lang w:val="en-US" w:eastAsia="zh-CN"/>
        </w:rPr>
        <w:t xml:space="preserve">. I have a wish to go to college. </w:t>
      </w:r>
      <w:r>
        <w:rPr>
          <w:rFonts w:hint="eastAsia"/>
          <w:sz w:val="21"/>
          <w:szCs w:val="21"/>
          <w:lang w:val="en-US" w:eastAsia="zh-CN"/>
        </w:rPr>
        <w:t xml:space="preserve">         (2)</w:t>
      </w:r>
      <w:r>
        <w:rPr>
          <w:rFonts w:hint="default"/>
          <w:sz w:val="21"/>
          <w:szCs w:val="21"/>
          <w:lang w:val="en-US" w:eastAsia="zh-CN"/>
        </w:rPr>
        <w:t>. He broke his promise to write to his parents regularly.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100" w:hanging="210" w:hangingChars="100"/>
        <w:jc w:val="left"/>
        <w:textAlignment w:val="auto"/>
        <w:rPr>
          <w:rFonts w:hint="default"/>
          <w:sz w:val="21"/>
          <w:szCs w:val="21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210" w:firstLineChars="1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To-infinitives as adverbials of result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不定式作结果状语常用下列固定句型：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 w:firstLine="210" w:firstLineChars="1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too＋adj./adv.＋to do       He is too excited to speak. 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 w:firstLine="210" w:firstLineChars="1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adj./adv.＋enough＋to do    She was not old enough to go downstairs by herself.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 w:firstLine="210" w:firstLineChars="1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so＋adj./adv.＋as＋to do     Jane sang so well as to come out first in the singing competition.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 w:firstLine="210" w:firstLineChars="1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never to do                She left, never to be seen again.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 w:firstLine="210" w:firstLineChars="1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only to do                 I rushed to the station, only to find the train gone.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hanging="420" w:hanging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hanging="422" w:hangingChars="200"/>
        <w:jc w:val="left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[Practice]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Complete the following sentences.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1. 我匆忙赶到家，结果发现一切都被洪水冲走了。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I hurried home, ____________________________________________________.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2. 她很漂亮，吸引了我们所有人。She is so beautiful __________________.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3. 这箱子太沉了，我挪都挪不动。The box is too heavy ___________________.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4.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auto"/>
          <w:sz w:val="21"/>
          <w:szCs w:val="21"/>
        </w:rPr>
        <w:t>我足以幸运能拿到这张票。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/>
          <w:color w:val="auto"/>
          <w:sz w:val="21"/>
          <w:szCs w:val="21"/>
        </w:rPr>
        <w:t>I was fortunate _____________________.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eastAsia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B. Complete the sentences with the proper forms of the verbs given in brackets.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 xml:space="preserve">1. Do you know who is the first Chinese ________ (walk) on the moon?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2. Do you have anything ________(say)? If not, we will put an end to the meeting.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3. He has no friend _______________(depend).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4. Are you going to the meeting ____________(hold) next week?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5. The new building ________________ ( complete) next year will be a city museum.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6. There may be an opportunity for you _______ (see) the famous star.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IV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. 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 xml:space="preserve"> Review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iCs/>
          <w:sz w:val="21"/>
          <w:szCs w:val="21"/>
        </w:rPr>
      </w:pPr>
      <w:r>
        <w:rPr>
          <w:rFonts w:hint="eastAsia"/>
          <w:iCs/>
          <w:sz w:val="21"/>
          <w:szCs w:val="21"/>
        </w:rPr>
        <w:t>1. When the to-infinitive is used as an attributive, it is often put after the noun or pronoun it modifies.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hanging="210" w:hangingChars="100"/>
        <w:textAlignment w:val="auto"/>
        <w:rPr>
          <w:rFonts w:hint="eastAsia"/>
          <w:iCs/>
          <w:sz w:val="21"/>
          <w:szCs w:val="21"/>
        </w:rPr>
      </w:pPr>
      <w:r>
        <w:rPr>
          <w:rFonts w:hint="eastAsia"/>
          <w:iCs/>
          <w:sz w:val="21"/>
          <w:szCs w:val="21"/>
        </w:rPr>
        <w:t>2. When the to-infinitive is used as an adverbial of result, it can refer to an unexpected result. In this case, we often use only before the to-infinitive.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hanging="210" w:hangingChars="100"/>
        <w:textAlignment w:val="auto"/>
        <w:rPr>
          <w:rFonts w:hint="eastAsia"/>
          <w:iCs/>
          <w:sz w:val="21"/>
          <w:szCs w:val="21"/>
        </w:rPr>
      </w:pPr>
      <w:r>
        <w:rPr>
          <w:rFonts w:hint="eastAsia"/>
          <w:iCs/>
          <w:sz w:val="21"/>
          <w:szCs w:val="21"/>
        </w:rPr>
        <w:t>3. The logical relationship between the to-infinitive as an attributive and the noun or pronoun it modifies can be summarized as follows: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/>
          <w:iCs/>
          <w:sz w:val="21"/>
          <w:szCs w:val="21"/>
        </w:rPr>
      </w:pPr>
      <w:r>
        <w:rPr>
          <w:rFonts w:hint="eastAsia"/>
          <w:iCs/>
          <w:sz w:val="21"/>
          <w:szCs w:val="21"/>
        </w:rPr>
        <w:t>1. Subject-verb （主谓关系）</w:t>
      </w:r>
      <w:r>
        <w:rPr>
          <w:rFonts w:hint="eastAsia"/>
          <w:iCs/>
          <w:sz w:val="21"/>
          <w:szCs w:val="21"/>
          <w:lang w:val="en-US" w:eastAsia="zh-CN"/>
        </w:rPr>
        <w:t xml:space="preserve">   </w:t>
      </w:r>
      <w:r>
        <w:rPr>
          <w:rFonts w:hint="eastAsia"/>
          <w:iCs/>
          <w:sz w:val="21"/>
          <w:szCs w:val="21"/>
        </w:rPr>
        <w:t>2. Verb-object   （动宾关系）</w:t>
      </w:r>
      <w:r>
        <w:rPr>
          <w:rFonts w:hint="eastAsia"/>
          <w:iCs/>
          <w:sz w:val="21"/>
          <w:szCs w:val="21"/>
          <w:lang w:val="en-US" w:eastAsia="zh-CN"/>
        </w:rPr>
        <w:t xml:space="preserve">   </w:t>
      </w:r>
      <w:r>
        <w:rPr>
          <w:rFonts w:hint="eastAsia"/>
          <w:iCs/>
          <w:sz w:val="21"/>
          <w:szCs w:val="21"/>
        </w:rPr>
        <w:t>3. Apposition    （同位关系）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iCs/>
          <w:sz w:val="21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CBB0EC"/>
    <w:multiLevelType w:val="singleLevel"/>
    <w:tmpl w:val="E7CBB0E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DBE3053"/>
    <w:multiLevelType w:val="multilevel"/>
    <w:tmpl w:val="1DBE3053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8CAA8A"/>
    <w:multiLevelType w:val="singleLevel"/>
    <w:tmpl w:val="1E8CAA8A"/>
    <w:lvl w:ilvl="0" w:tentative="0">
      <w:start w:val="1"/>
      <w:numFmt w:val="upperRoman"/>
      <w:suff w:val="space"/>
      <w:lvlText w:val="%1."/>
      <w:lvlJc w:val="left"/>
    </w:lvl>
  </w:abstractNum>
  <w:abstractNum w:abstractNumId="3">
    <w:nsid w:val="2C9D8F96"/>
    <w:multiLevelType w:val="singleLevel"/>
    <w:tmpl w:val="2C9D8F96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3F1E383D"/>
    <w:multiLevelType w:val="singleLevel"/>
    <w:tmpl w:val="3F1E383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414F2328"/>
    <w:multiLevelType w:val="singleLevel"/>
    <w:tmpl w:val="414F2328"/>
    <w:lvl w:ilvl="0" w:tentative="0">
      <w:start w:val="1"/>
      <w:numFmt w:val="decimal"/>
      <w:suff w:val="space"/>
      <w:lvlText w:val="(%1)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yOTRlMGUxOTYyOWY5MTU4MWU2NzAwMDc1YjQ5OGIifQ=="/>
  </w:docVars>
  <w:rsids>
    <w:rsidRoot w:val="00E9229F"/>
    <w:rsid w:val="00015A94"/>
    <w:rsid w:val="000171FD"/>
    <w:rsid w:val="00036B54"/>
    <w:rsid w:val="00054979"/>
    <w:rsid w:val="00072E4E"/>
    <w:rsid w:val="00097DC7"/>
    <w:rsid w:val="00106D70"/>
    <w:rsid w:val="00130912"/>
    <w:rsid w:val="001645FA"/>
    <w:rsid w:val="00167324"/>
    <w:rsid w:val="001C3BD8"/>
    <w:rsid w:val="002005D3"/>
    <w:rsid w:val="00240601"/>
    <w:rsid w:val="002640F6"/>
    <w:rsid w:val="002C567D"/>
    <w:rsid w:val="003207E1"/>
    <w:rsid w:val="003927D9"/>
    <w:rsid w:val="003A66AF"/>
    <w:rsid w:val="003B052E"/>
    <w:rsid w:val="00416DAE"/>
    <w:rsid w:val="0042577C"/>
    <w:rsid w:val="0043712B"/>
    <w:rsid w:val="004E41A1"/>
    <w:rsid w:val="005777A0"/>
    <w:rsid w:val="005D6C68"/>
    <w:rsid w:val="006168B9"/>
    <w:rsid w:val="0064176B"/>
    <w:rsid w:val="0067745F"/>
    <w:rsid w:val="006C6D65"/>
    <w:rsid w:val="00733580"/>
    <w:rsid w:val="00814AA5"/>
    <w:rsid w:val="009750B8"/>
    <w:rsid w:val="009B0027"/>
    <w:rsid w:val="009B22B8"/>
    <w:rsid w:val="00A371A9"/>
    <w:rsid w:val="00A53F85"/>
    <w:rsid w:val="00A711A0"/>
    <w:rsid w:val="00AA17FB"/>
    <w:rsid w:val="00B215FB"/>
    <w:rsid w:val="00B27E5E"/>
    <w:rsid w:val="00BC395D"/>
    <w:rsid w:val="00BE69DC"/>
    <w:rsid w:val="00C12390"/>
    <w:rsid w:val="00D01494"/>
    <w:rsid w:val="00D21927"/>
    <w:rsid w:val="00D767BA"/>
    <w:rsid w:val="00DD4168"/>
    <w:rsid w:val="00E91CE0"/>
    <w:rsid w:val="00E9229F"/>
    <w:rsid w:val="00EA3684"/>
    <w:rsid w:val="00F22CE6"/>
    <w:rsid w:val="00F7465A"/>
    <w:rsid w:val="00F80F10"/>
    <w:rsid w:val="00FA638E"/>
    <w:rsid w:val="00FC0383"/>
    <w:rsid w:val="0D84374B"/>
    <w:rsid w:val="0EE46E01"/>
    <w:rsid w:val="120A2A60"/>
    <w:rsid w:val="147F75D2"/>
    <w:rsid w:val="153638C7"/>
    <w:rsid w:val="1776627E"/>
    <w:rsid w:val="17850495"/>
    <w:rsid w:val="1DF7707F"/>
    <w:rsid w:val="1DFE0D7B"/>
    <w:rsid w:val="21DD71BF"/>
    <w:rsid w:val="2295285B"/>
    <w:rsid w:val="24BD59C4"/>
    <w:rsid w:val="2AF14141"/>
    <w:rsid w:val="2F974E8A"/>
    <w:rsid w:val="32180206"/>
    <w:rsid w:val="33404BEF"/>
    <w:rsid w:val="35467423"/>
    <w:rsid w:val="37DD091B"/>
    <w:rsid w:val="39F90BEC"/>
    <w:rsid w:val="3F9D71B2"/>
    <w:rsid w:val="446B0669"/>
    <w:rsid w:val="46BF6F25"/>
    <w:rsid w:val="51B3600C"/>
    <w:rsid w:val="53BB5A50"/>
    <w:rsid w:val="5A021485"/>
    <w:rsid w:val="5B5A324E"/>
    <w:rsid w:val="62F72964"/>
    <w:rsid w:val="716A5126"/>
    <w:rsid w:val="730E161B"/>
    <w:rsid w:val="74F5567B"/>
    <w:rsid w:val="760D541C"/>
    <w:rsid w:val="774E3FF3"/>
    <w:rsid w:val="79652235"/>
    <w:rsid w:val="7B9E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table" w:styleId="7">
    <w:name w:val="Table Grid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2">
    <w:name w:val="msg-bubble-item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3">
    <w:name w:val="time"/>
    <w:basedOn w:val="8"/>
    <w:autoRedefine/>
    <w:qFormat/>
    <w:uiPriority w:val="0"/>
  </w:style>
  <w:style w:type="character" w:customStyle="1" w:styleId="14">
    <w:name w:val="标题 1 字符"/>
    <w:basedOn w:val="8"/>
    <w:link w:val="2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04F184-8648-4FC8-81B0-36236F02FD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776</Words>
  <Characters>4428</Characters>
  <Lines>36</Lines>
  <Paragraphs>10</Paragraphs>
  <TotalTime>3</TotalTime>
  <ScaleCrop>false</ScaleCrop>
  <LinksUpToDate>false</LinksUpToDate>
  <CharactersWithSpaces>5194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2021-07-19T04:16:00Z</dcterms:created>
  <dc:creator>俊 蔡</dc:creator>
  <cp:lastModifiedBy>Administrator</cp:lastModifiedBy>
  <dcterms:modified xsi:type="dcterms:W3CDTF">2024-03-30T11:30:52Z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A5C3307FE5F94432AE4584EAF7D4E534</vt:lpwstr>
  </property>
</Properties>
</file>